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erif CJK SC" w:hAnsi="Noto Serif CJK SC" w:eastAsia="Noto Serif CJK SC"/>
          <w:b/>
          <w:color w:val="102B20"/>
          <w:sz w:val="44"/>
        </w:rPr>
        <w:t>周频 博士 · Dr. Pin (Peter) Zhou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1E293B"/>
          <w:sz w:val="18"/>
        </w:rPr>
        <w:t xml:space="preserve">产业高管简历  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 xml:space="preserve">公开产业档案  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 xml:space="preserve">公开版本 · 不含私人联系方式 · 基于已确认的公开个人档案生成  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v1.0 · 2026-09-16</w:t>
      </w:r>
    </w:p>
    <w:p>
      <w:pPr>
        <w:spacing w:after="80"/>
      </w:pPr>
      <w:r>
        <w:rPr>
          <w:rFonts w:ascii="Noto Sans CJK SC" w:hAnsi="Noto Sans CJK SC" w:eastAsia="Noto Sans CJK SC"/>
          <w:b/>
          <w:color w:val="1E293B"/>
          <w:sz w:val="18"/>
        </w:rPr>
        <w:t>公开职业档案：linkedin.com/in/pitaczhou/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个人定位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AI-Era OPC Founder · X-Nodes Orchestrator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Orchestrating Real-Problem-Driven Inter-Firm CoPs and Human–AI X-Nodes for Automotive AI + SDV。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个人简介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拥有25年全球跨域实践经验的汽车产业 AI 数智化产学共创编排者，连接真问题、跨组织知识实践、高管教育、战略咨询与产业行动。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个人定位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Q-CTR 连接 Question、Community of Practice、Teaching 与 Research；TCB 连接 Training、Consulting 与 Business。二者共同构成一套跨行业的长期工作闭环：让真问题成为可共享的知识，并进一步转化为组织行动。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TCC生态圈创始人兼主理人——跨企业全球汽车AI数智化创新知识实践社群CoP（自2008年起）。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TCC ADVISORY创始人——香港登记OPC，面向汽车产业战略管理咨询（自2026年2月10日起）。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中欧校友汽车产业协会（CAAA）会长。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汽车产业校友联盟（AIAA）联席理事长。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精选职业与领导经历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TCC ADVISORY创始人（自2026年2月起）——香港登记OPC，面向汽车产业战略管理咨询。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中欧—腾讯汽车行业高管领航营多模块公开课程联席课程主任（自2020年10月起）。第一期：智慧营销，五个模块；第二期：六个模块。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腾讯出行学院创始教务长（2020年8月—2022年2月）。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腾讯汽车产业数智化与车联网业务高级顾问（2019年2月—2022年2月）。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腾讯研究院高级研究员（2019年2月—2022年2月）。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斑马网络高级副总裁／CMO（2015年11月—2019年2月）——上汽集团与阿里巴巴合资企业。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上汽集团／阿里巴巴互联网汽车项目战略咨询顾问（2013年3月—2015年11月）。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阿里巴巴集团／高德软件副总裁（2014年2月—2016年4月）——负责汽车业务部门的市场营销、销售和业务开发。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高德软件副总裁（2006年4月—2016年4月）——负责汽车业务部门的市场营销、销售和业务开发。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住友商事（上海）化学品部项目经理（1996年6月—2000年4月）——半导体材料国际贸易与项目协调。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精选咨询服务范围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自2005年起，为上海通用、上汽大众、丰田、日产、上汽乘用车、现代起亚、上汽集团、长城汽车、广汽丰田等整车企业／集团提供车联网和大数据用户洞察营销咨询顾问服务。能力范围包括车联网战略、用户洞察、数据驱动营销、数字产品、组织协同与创新生态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高管教育与教学实践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中欧—腾讯汽车行业高管领航营多模块公开课程联席课程主任。第一期：智慧营销，五个模块；第二期：六个模块。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腾讯出行学院创始教务长，组织并推动面向汽车与出行行业专业人士的学习项目。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《以人为中心的数字化转型》：经腾讯大学／腾讯学堂完成课程开发与正式发布；获腾讯学堂2021优秀课程开发奖。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与陈春花教授共同开发《如何构建并领导数智化创新生态》高管训战营。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瑞士IMD商学院企业定制高管教育：Yazaki YGLP Module 2——2026年5月11日，全英文定制线上90分钟Session；Honda GLP-T 2026 Module 3——2026年7月7日，本田东京总部，全英文定制China Session，3.5个Session。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研究重点与核心框架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汽车产业AI数智化十大真问题——以五级提炼、跨组织共创与行动研究为方法的真问题驱动产学共创议程。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CAP／CAPAD：全球汽车AI数智化能力构筑研究——与藤本隆宏教授的研究交流与公开研究传播。CAPAD当前指标为366件联盟案例、233家企业、106位专家深度访谈；中英日三语动态数据库按两个月节奏更新。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Q-CTR-TCB——连接真问题、跨组织学习、教学、研究、培训、咨询与商业行动的跨行业工作框架。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阴阳融合／太极双螺旋——用于能力融合、组织双重性与比较产业分析的管理解释视角。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精选研究、著作与案例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周频。DBA学位论文：《实践社群如何降低数字服务化引致的组织失灵？》法国emlyon business school，2022／2023年。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方跃、周频、崔洪波。《四轮驱动：中国汽车产业的数智化创新之路》。机械工业出版社，北京，2024年10月。周频为第2位共同作者。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中欧国际工商学院案例中心。《比亚迪的垂直整合策略》。STR-25-084，中文现场案例，2025年7月。周频为联合撰写人；案例受版权保护。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精选荣誉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“助力中欧温暖伙伴”称号，CEIBS Foundation／中欧25周年校庆（2019年）。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腾讯大学2020年度讲师。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腾讯学堂2021优秀课程开发奖：《以人为中心的数字化转型》。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机械工业出版社华章分社2024年度作者：《四轮驱动：中国汽车产业的数智化创新之路》。</w:t>
      </w:r>
    </w:p>
    <w:p>
      <w:pPr>
        <w:pStyle w:val="ListBullet"/>
        <w:spacing w:after="40"/>
      </w:pPr>
      <w:r>
        <w:rPr>
          <w:rFonts w:ascii="Noto Sans CJK SC" w:hAnsi="Noto Sans CJK SC" w:eastAsia="Noto Sans CJK SC"/>
          <w:b w:val="0"/>
          <w:color w:val="1E293B"/>
          <w:sz w:val="18"/>
        </w:rPr>
        <w:t>财资中国2024年度好书：《四轮驱动：中国汽车产业的数智化创新之路》。</w:t>
      </w:r>
    </w:p>
    <w:p>
      <w:pPr>
        <w:pStyle w:val="Heading1"/>
        <w:spacing w:before="220" w:after="100"/>
      </w:pPr>
      <w:r>
        <w:rPr>
          <w:rFonts w:ascii="Noto Serif CJK SC" w:hAnsi="Noto Serif CJK SC" w:eastAsia="Noto Serif CJK SC"/>
          <w:b/>
          <w:color w:val="1F6A43"/>
          <w:sz w:val="28"/>
        </w:rPr>
        <w:t>公开使用边界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本公开资料包不含私人联系方式、证书编号、保密演示材料、未公开论文全文、专有课程资料、客户数据及商业指标。会议程序收录或会议报告不表述为期刊发表。</w:t>
      </w:r>
    </w:p>
    <w:p>
      <w:pPr>
        <w:spacing w:after="80"/>
      </w:pPr>
      <w:r>
        <w:rPr>
          <w:rFonts w:ascii="Noto Sans CJK SC" w:hAnsi="Noto Sans CJK SC" w:eastAsia="Noto Sans CJK SC"/>
          <w:b w:val="0"/>
          <w:color w:val="1E293B"/>
          <w:sz w:val="18"/>
        </w:rPr>
        <w:t>建议引用：周频博士（2026）。《公开个人资料包 v1.0》。官方个人职业档案。</w:t>
      </w:r>
    </w:p>
    <w:sectPr w:rsidR="00FC693F" w:rsidRPr="0006063C" w:rsidSect="00034616">
      <w:footerReference w:type="default" r:id="rId9"/>
      <w:pgSz w:w="11906" w:h="16838"/>
      <w:pgMar w:top="879" w:right="935" w:bottom="879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b w:val="0"/>
        <w:color w:val="64748B"/>
        <w:sz w:val="16"/>
      </w:rPr>
      <w:t>Dr. Pin (Peter) Zhou · Public Profile Kit · v1.0 · 2026-09-16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erif CJK SC" w:hAnsi="Noto Serif CJK SC" w:eastAsia="Noto Serif CJK SC"/>
      <w:b/>
      <w:bCs/>
      <w:color w:val="1F6A4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erif CJK SC" w:hAnsi="Noto Serif CJK SC" w:eastAsia="Noto Serif CJK SC"/>
      <w:b/>
      <w:bCs/>
      <w:color w:val="1F6A4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erif CJK SC" w:hAnsi="Noto Serif CJK SC" w:eastAsia="Noto Serif CJK SC"/>
      <w:color w:val="102B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